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аседание-рабочей-группы"/>
    <w:p>
      <w:pPr>
        <w:pStyle w:val="Heading3"/>
      </w:pPr>
      <w:r>
        <w:t xml:space="preserve">Заседание рабочей группы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t xml:space="preserve">10.06.2022 в управе района Левобережный города Москвы по адресу: Флотская ул., д.1 проведено заседание межведомственной рабочей группы по вопросам межэтнических отношений, формирования гражданской солидарности, противодействия экстремизму в молодежной среде.</w:t>
      </w:r>
    </w:p>
    <w:p>
      <w:pPr>
        <w:pStyle w:val="BodyText"/>
      </w:pPr>
      <w:r>
        <w:t xml:space="preserve">На заседании были рассмотрены вопросы проводимых на территории района мероприятий в сфере противодействия экстремизму и терроризму.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8f8/rn73d48p3mbi29upqw11wg1a2mbwy8a9/IMG_85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http://levoberezhny.mos.ru/ads/detail/11107993.html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ads/detail/11107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ads/detail/11107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2023-09-01T23:54:26Z</dcterms:created>
  <dcterms:modified xsi:type="dcterms:W3CDTF">2023-09-01T23:54:26Z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